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Bepalingen ledenbeheer,</w:t>
      </w:r>
    </w:p>
    <w:p>
      <w:pPr>
        <w:pStyle w:val="Normal"/>
        <w:rPr/>
      </w:pPr>
      <w:r>
        <w:rPr/>
      </w:r>
    </w:p>
    <w:p>
      <w:pPr>
        <w:pStyle w:val="ListParagraph"/>
        <w:numPr>
          <w:ilvl w:val="0"/>
          <w:numId w:val="1"/>
        </w:numPr>
        <w:rPr/>
      </w:pPr>
      <w:r>
        <w:rPr/>
        <w:t>In grote lijnen zullen de bepalingen betreffende het ledenbeheer toegepast worden zoals opgenomen in het R.I.O. , art 1.6.1 en volgende.</w:t>
      </w:r>
    </w:p>
    <w:p>
      <w:pPr>
        <w:pStyle w:val="Normal"/>
        <w:rPr/>
      </w:pPr>
      <w:r>
        <w:rPr/>
      </w:r>
    </w:p>
    <w:p>
      <w:pPr>
        <w:pStyle w:val="ListParagraph"/>
        <w:numPr>
          <w:ilvl w:val="0"/>
          <w:numId w:val="1"/>
        </w:numPr>
        <w:rPr/>
      </w:pPr>
      <w:r>
        <w:rPr/>
        <w:t>De gewestelijk verantwoordelijke mag  gegevens van een club eerder doorsturen als deze volledig en correct zijn.</w:t>
      </w:r>
    </w:p>
    <w:p>
      <w:pPr>
        <w:pStyle w:val="Normal"/>
        <w:rPr/>
      </w:pPr>
      <w:r>
        <w:rPr/>
      </w:r>
    </w:p>
    <w:p>
      <w:pPr>
        <w:pStyle w:val="ListParagraph"/>
        <w:numPr>
          <w:ilvl w:val="0"/>
          <w:numId w:val="1"/>
        </w:numPr>
        <w:rPr/>
      </w:pPr>
      <w:r>
        <w:rPr/>
        <w:t>FORAD 02:</w:t>
      </w:r>
    </w:p>
    <w:p>
      <w:pPr>
        <w:pStyle w:val="ListParagraph"/>
        <w:numPr>
          <w:ilvl w:val="0"/>
          <w:numId w:val="2"/>
        </w:numPr>
        <w:rPr/>
      </w:pPr>
      <w:r>
        <w:rPr/>
        <w:t>Bij elke nieuwe aansluiting, grote kaart of kleine kaart.</w:t>
      </w:r>
    </w:p>
    <w:p>
      <w:pPr>
        <w:pStyle w:val="ListParagraph"/>
        <w:numPr>
          <w:ilvl w:val="0"/>
          <w:numId w:val="2"/>
        </w:numPr>
        <w:rPr/>
      </w:pPr>
      <w:r>
        <w:rPr/>
        <w:t>Voor jeugdspelers moet ook een wettelijk vertegenwoordiger meetekenen, bv vader, moeder, voogd, ……</w:t>
      </w:r>
    </w:p>
    <w:p>
      <w:pPr>
        <w:pStyle w:val="ListParagraph"/>
        <w:numPr>
          <w:ilvl w:val="0"/>
          <w:numId w:val="2"/>
        </w:numPr>
        <w:rPr/>
      </w:pPr>
      <w:r>
        <w:rPr/>
        <w:t>Bij elke transfer moet ook de club waar de speler vertrekt meetekenen.</w:t>
      </w:r>
    </w:p>
    <w:p>
      <w:pPr>
        <w:pStyle w:val="ListParagraph"/>
        <w:ind w:left="1440" w:hanging="0"/>
        <w:rPr/>
      </w:pPr>
      <w:r>
        <w:rPr/>
        <w:t xml:space="preserve">Dit is </w:t>
      </w:r>
      <w:r>
        <w:rPr>
          <w:u w:val="single"/>
        </w:rPr>
        <w:t xml:space="preserve">niet </w:t>
      </w:r>
      <w:r>
        <w:rPr/>
        <w:t>nodig als een terug beginnende speler minstens 1 seizoen niet aangesloten is geweest.</w:t>
      </w:r>
    </w:p>
    <w:p>
      <w:pPr>
        <w:pStyle w:val="ListParagraph"/>
        <w:numPr>
          <w:ilvl w:val="0"/>
          <w:numId w:val="2"/>
        </w:numPr>
        <w:rPr/>
      </w:pPr>
      <w:r>
        <w:rPr/>
        <w:t>Bij wijziging van grote kaart in kleine kaart en kleine kaart in grote kaart.</w:t>
      </w:r>
    </w:p>
    <w:p>
      <w:pPr>
        <w:pStyle w:val="ListParagraph"/>
        <w:ind w:left="1440" w:hanging="0"/>
        <w:rPr/>
      </w:pPr>
      <w:r>
        <w:rPr/>
        <mc:AlternateContent>
          <mc:Choice Requires="wps">
            <w:drawing>
              <wp:anchor behindDoc="0" distT="0" distB="0" distL="0" distR="0" simplePos="0" locked="0" layoutInCell="1" allowOverlap="1" relativeHeight="2" wp14:anchorId="78527847">
                <wp:simplePos x="0" y="0"/>
                <wp:positionH relativeFrom="column">
                  <wp:posOffset>30480</wp:posOffset>
                </wp:positionH>
                <wp:positionV relativeFrom="paragraph">
                  <wp:posOffset>149860</wp:posOffset>
                </wp:positionV>
                <wp:extent cx="6791960" cy="1260475"/>
                <wp:effectExtent l="19050" t="19050" r="28575" b="16510"/>
                <wp:wrapNone/>
                <wp:docPr id="1" name="Rechthoek 1"/>
                <a:graphic xmlns:a="http://schemas.openxmlformats.org/drawingml/2006/main">
                  <a:graphicData uri="http://schemas.microsoft.com/office/word/2010/wordprocessingShape">
                    <wps:wsp>
                      <wps:cNvSpPr/>
                      <wps:spPr>
                        <a:xfrm>
                          <a:off x="0" y="0"/>
                          <a:ext cx="6791400" cy="1260000"/>
                        </a:xfrm>
                        <a:prstGeom prst="rect">
                          <a:avLst/>
                        </a:prstGeom>
                        <a:noFill/>
                        <a:ln w="3816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1" stroked="t" style="position:absolute;margin-left:2.4pt;margin-top:11.8pt;width:534.7pt;height:99.15pt" wp14:anchorId="78527847">
                <w10:wrap type="none"/>
                <v:fill o:detectmouseclick="t" on="false"/>
                <v:stroke color="red" weight="38160" joinstyle="miter" endcap="flat"/>
              </v:rect>
            </w:pict>
          </mc:Fallback>
        </mc:AlternateContent>
      </w:r>
    </w:p>
    <w:p>
      <w:pPr>
        <w:pStyle w:val="ListParagraph"/>
        <w:numPr>
          <w:ilvl w:val="0"/>
          <w:numId w:val="3"/>
        </w:numPr>
        <w:rPr/>
      </w:pPr>
      <w:r>
        <w:rPr/>
        <w:t>WIJZIGINGEN:</w:t>
      </w:r>
    </w:p>
    <w:p>
      <w:pPr>
        <w:pStyle w:val="ListParagraph"/>
        <w:numPr>
          <w:ilvl w:val="0"/>
          <w:numId w:val="4"/>
        </w:numPr>
        <w:rPr/>
      </w:pPr>
      <w:r>
        <w:rPr/>
        <w:t xml:space="preserve">Schrappen van een lid:   doorstreep de gegevens, vb : </w:t>
      </w:r>
      <w:r>
        <w:rPr>
          <w:strike/>
        </w:rPr>
        <w:t>nr  naam van het lid adres ……………..</w:t>
      </w:r>
    </w:p>
    <w:p>
      <w:pPr>
        <w:pStyle w:val="ListParagraph"/>
        <w:numPr>
          <w:ilvl w:val="0"/>
          <w:numId w:val="4"/>
        </w:numPr>
        <w:rPr/>
      </w:pPr>
      <w:r>
        <w:rPr/>
        <w:t xml:space="preserve">Gegevens aanpassen:  in het rood, vb:  </w:t>
      </w:r>
      <w:r>
        <w:rPr>
          <w:b/>
          <w:color w:val="FF0000"/>
        </w:rPr>
        <w:t>nieuw adres nr 10</w:t>
      </w:r>
    </w:p>
    <w:p>
      <w:pPr>
        <w:pStyle w:val="ListParagraph"/>
        <w:numPr>
          <w:ilvl w:val="0"/>
          <w:numId w:val="4"/>
        </w:numPr>
        <w:rPr/>
      </w:pPr>
      <w:r>
        <w:rPr/>
        <w:t xml:space="preserve">Toevoegen van een nieuw lid, onder aan de lijst in het groen, vb: </w:t>
      </w:r>
      <w:r>
        <w:rPr>
          <w:b/>
          <w:color w:val="538135" w:themeColor="accent6" w:themeShade="bf"/>
        </w:rPr>
        <w:t>nieuw lid – adres………</w:t>
      </w:r>
    </w:p>
    <w:p>
      <w:pPr>
        <w:pStyle w:val="ListParagraph"/>
        <w:numPr>
          <w:ilvl w:val="0"/>
          <w:numId w:val="4"/>
        </w:numPr>
        <w:rPr/>
      </w:pPr>
      <w:r>
        <w:rPr/>
        <w:t xml:space="preserve">Wisselen grote kaart – kleine kaart of vice versa, </w:t>
      </w:r>
      <w:r>
        <w:rPr>
          <w:strike/>
        </w:rPr>
        <w:t>grote of kleine kaart schrappen</w:t>
      </w:r>
      <w:r>
        <w:rPr/>
        <w:t xml:space="preserve"> in de lijst en onderaan </w:t>
      </w:r>
      <w:r>
        <w:rPr>
          <w:b/>
          <w:color w:val="538135" w:themeColor="accent6" w:themeShade="bf"/>
        </w:rPr>
        <w:t>in het groen het lid opnieuw toevoegen</w:t>
      </w:r>
      <w:r>
        <w:rPr>
          <w:color w:val="538135" w:themeColor="accent6" w:themeShade="bf"/>
        </w:rPr>
        <w:t xml:space="preserve"> </w:t>
      </w:r>
      <w:r>
        <w:rPr/>
        <w:t>met aanvraag kleine of grote kaart.</w:t>
      </w:r>
    </w:p>
    <w:p>
      <w:pPr>
        <w:pStyle w:val="ListParagraph"/>
        <w:ind w:left="1440" w:hanging="0"/>
        <w:rPr/>
      </w:pPr>
      <w:r>
        <w:rPr/>
      </w:r>
    </w:p>
    <w:p>
      <w:pPr>
        <w:pStyle w:val="ListParagraph"/>
        <w:numPr>
          <w:ilvl w:val="0"/>
          <w:numId w:val="1"/>
        </w:numPr>
        <w:rPr/>
      </w:pPr>
      <w:r>
        <w:rPr/>
        <w:t>De gewestelijk afgevaardigde mag geen wijzigingen aanbrengen op deze Forads.</w:t>
      </w:r>
    </w:p>
    <w:p>
      <w:pPr>
        <w:pStyle w:val="ListParagraph"/>
        <w:numPr>
          <w:ilvl w:val="0"/>
          <w:numId w:val="1"/>
        </w:numPr>
        <w:rPr/>
      </w:pPr>
      <w:r>
        <w:rPr/>
        <w:t>De gewestelijk afgevaardigde verwerkt de clublijsten van de clubs en stuurt uiterlijk 1 augustus een volledig bijgewerkte gewestelijke ledenlijst naar het nationaal ledenbeheer. Bij deze lijst dienen bij voorkeur alle Forads electronisch meegestuurd te worden in pdf – formaat.</w:t>
      </w:r>
    </w:p>
    <w:p>
      <w:pPr>
        <w:pStyle w:val="ListParagraph"/>
        <w:numPr>
          <w:ilvl w:val="0"/>
          <w:numId w:val="1"/>
        </w:numPr>
        <w:rPr/>
      </w:pPr>
      <w:r>
        <w:rPr>
          <w:u w:val="single"/>
        </w:rPr>
        <w:t>Belangrijke opmerking:</w:t>
      </w:r>
      <w:r>
        <w:rPr/>
        <w:t xml:space="preserve"> zoals bepaald in het R.I.O. zal deze lijst bepalend zijn voor de jaarlijkse facturatie. Het jaarlijks lidgeld dient voor elk van de op deze lijst vemelde  leden voldaan te worden. Een schrapping kan enkel nog in geval van heirkracht. Toevoegingen kunnen altijd.</w:t>
      </w:r>
    </w:p>
    <w:p>
      <w:pPr>
        <w:pStyle w:val="ListParagraph"/>
        <w:numPr>
          <w:ilvl w:val="0"/>
          <w:numId w:val="1"/>
        </w:numPr>
        <w:rPr>
          <w:b/>
          <w:b/>
          <w:bCs/>
          <w:color w:val="FF0000"/>
        </w:rPr>
      </w:pPr>
      <w:r>
        <w:rPr>
          <w:b/>
          <w:bCs/>
          <w:color w:val="FF0000"/>
        </w:rPr>
        <w:t xml:space="preserve">Alleen de officiële Forad02 mag gebruikt worden. </w:t>
      </w:r>
      <w:r>
        <w:rPr/>
        <w:t>Gelieve de clubs op de hoogte te brengen.</w:t>
      </w:r>
    </w:p>
    <w:p>
      <w:pPr>
        <w:pStyle w:val="ListParagraph"/>
        <w:rPr/>
      </w:pPr>
      <w:r>
        <w:rPr>
          <w:u w:val="single"/>
        </w:rPr>
        <w:t>Oude modellen van forads zijn niet meer geldig en worden dus niet meer aanvaard.</w:t>
      </w:r>
      <w:r>
        <w:rPr/>
        <w:t xml:space="preserve"> Ook namaak wordt niet meer aanvaard.</w:t>
      </w:r>
    </w:p>
    <w:p>
      <w:pPr>
        <w:pStyle w:val="ListParagraph"/>
        <w:numPr>
          <w:ilvl w:val="0"/>
          <w:numId w:val="1"/>
        </w:numPr>
        <w:rPr/>
      </w:pPr>
      <w:r>
        <w:rPr/>
        <w:t>De nationaal ledenbeheerder is niet verantwoordelijk voor de correctheid van de doorgegeven gegevens, enkel voor een correcte verwerking.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rPr/>
      </w:pPr>
      <w:r>
        <w:rPr/>
        <w:t xml:space="preserve">Vragen en opmerkingen bij voorkeur per email: </w:t>
      </w:r>
      <w:hyperlink r:id="rId2">
        <w:r>
          <w:rPr>
            <w:rStyle w:val="LienInternet"/>
          </w:rPr>
          <w:t>vanherckgust@gmail.com</w:t>
        </w:r>
      </w:hyperlink>
    </w:p>
    <w:p>
      <w:pPr>
        <w:pStyle w:val="ListParagraph"/>
        <w:rPr/>
      </w:pPr>
      <w:r>
        <w:rPr/>
      </w:r>
    </w:p>
    <w:p>
      <w:pPr>
        <w:pStyle w:val="Normal"/>
        <w:rPr/>
      </w:pPr>
      <w:r>
        <w:rPr/>
      </w:r>
    </w:p>
    <w:p>
      <w:pPr>
        <w:pStyle w:val="Normal"/>
        <w:rPr/>
      </w:pPr>
      <w:r>
        <w:rPr/>
      </w:r>
      <w:r>
        <w:br w:type="page"/>
      </w:r>
    </w:p>
    <w:p>
      <w:pPr>
        <w:pStyle w:val="Normal"/>
        <w:rPr/>
      </w:pPr>
      <w:r>
        <w:rPr/>
        <w:t>Dispositions pour la gestion des membres,</w:t>
      </w:r>
    </w:p>
    <w:p>
      <w:pPr>
        <w:pStyle w:val="Normal"/>
        <w:rPr/>
      </w:pPr>
      <w:r>
        <w:rPr/>
      </w:r>
    </w:p>
    <w:p>
      <w:pPr>
        <w:pStyle w:val="ListParagraph"/>
        <w:numPr>
          <w:ilvl w:val="0"/>
          <w:numId w:val="7"/>
        </w:numPr>
        <w:rPr/>
      </w:pPr>
      <w:r>
        <w:rPr/>
        <w:t>D'une manière générale, les dispositions concernant la gestion des membres seront appliquées telles qu'énoncées dans le R.O.I. , art. 1.6.1 et suivants.</w:t>
      </w:r>
    </w:p>
    <w:p>
      <w:pPr>
        <w:pStyle w:val="ListParagraph"/>
        <w:rPr/>
      </w:pPr>
      <w:r>
        <w:rPr/>
      </w:r>
    </w:p>
    <w:p>
      <w:pPr>
        <w:pStyle w:val="ListParagraph"/>
        <w:numPr>
          <w:ilvl w:val="0"/>
          <w:numId w:val="7"/>
        </w:numPr>
        <w:rPr/>
      </w:pPr>
      <w:r>
        <w:rPr/>
        <w:t>Le responsable régional peut transmettre les données d'un club plus tôt si elles sont complètes et correctes.</w:t>
      </w:r>
    </w:p>
    <w:p>
      <w:pPr>
        <w:pStyle w:val="Normal"/>
        <w:rPr/>
      </w:pPr>
      <w:r>
        <w:rPr/>
      </w:r>
    </w:p>
    <w:p>
      <w:pPr>
        <w:pStyle w:val="ListParagraph"/>
        <w:numPr>
          <w:ilvl w:val="0"/>
          <w:numId w:val="7"/>
        </w:numPr>
        <w:rPr/>
      </w:pPr>
      <w:r>
        <w:rPr/>
        <w:t>FORAD 02:</w:t>
      </w:r>
    </w:p>
    <w:p>
      <w:pPr>
        <w:pStyle w:val="ListParagraph"/>
        <w:numPr>
          <w:ilvl w:val="0"/>
          <w:numId w:val="5"/>
        </w:numPr>
        <w:rPr/>
      </w:pPr>
      <w:r>
        <w:rPr/>
        <w:t>A chaque nouvelle affiliation, grande ou petite carte.</w:t>
      </w:r>
    </w:p>
    <w:p>
      <w:pPr>
        <w:pStyle w:val="ListParagraph"/>
        <w:numPr>
          <w:ilvl w:val="0"/>
          <w:numId w:val="5"/>
        </w:numPr>
        <w:rPr/>
      </w:pPr>
      <w:r>
        <w:rPr/>
        <w:t>Pour les joueurs de jeunesse, un représentant légal doit également signer, comme le père, la mère, un tuteur, etc.</w:t>
      </w:r>
    </w:p>
    <w:p>
      <w:pPr>
        <w:pStyle w:val="ListParagraph"/>
        <w:numPr>
          <w:ilvl w:val="0"/>
          <w:numId w:val="5"/>
        </w:numPr>
        <w:rPr/>
      </w:pPr>
      <w:r>
        <w:rPr/>
        <w:t>A chaque transfert, le club où le joueur part doit également signer.</w:t>
      </w:r>
    </w:p>
    <w:p>
      <w:pPr>
        <w:pStyle w:val="ListParagraph"/>
        <w:ind w:left="1440" w:hanging="0"/>
        <w:rPr/>
      </w:pPr>
      <w:r>
        <w:rPr/>
        <w:t xml:space="preserve">Ceci </w:t>
      </w:r>
      <w:r>
        <w:rPr>
          <w:u w:val="single"/>
        </w:rPr>
        <w:t>n'est pas nécessaire</w:t>
      </w:r>
      <w:r>
        <w:rPr/>
        <w:t xml:space="preserve"> si un joueur qui recommence n'a pas été inscrit pendant au moins une saison. </w:t>
      </w:r>
    </w:p>
    <w:p>
      <w:pPr>
        <w:pStyle w:val="ListParagraph"/>
        <w:numPr>
          <w:ilvl w:val="0"/>
          <w:numId w:val="5"/>
        </w:numPr>
        <w:rPr/>
      </w:pPr>
      <w:r>
        <w:rPr/>
        <w:t>Lors du changement d'une grande carte à une petite carte et d'une petite carte à une grande carte.</w:t>
      </w:r>
    </w:p>
    <w:p>
      <w:pPr>
        <w:pStyle w:val="Normal"/>
        <w:rPr/>
      </w:pPr>
      <w:r>
        <w:rPr/>
        <mc:AlternateContent>
          <mc:Choice Requires="wps">
            <w:drawing>
              <wp:anchor behindDoc="0" distT="0" distB="0" distL="0" distR="0" simplePos="0" locked="0" layoutInCell="1" allowOverlap="1" relativeHeight="3" wp14:anchorId="551A7C6D">
                <wp:simplePos x="0" y="0"/>
                <wp:positionH relativeFrom="column">
                  <wp:posOffset>-83820</wp:posOffset>
                </wp:positionH>
                <wp:positionV relativeFrom="paragraph">
                  <wp:posOffset>140335</wp:posOffset>
                </wp:positionV>
                <wp:extent cx="6791960" cy="1260475"/>
                <wp:effectExtent l="19050" t="19050" r="28575" b="16510"/>
                <wp:wrapNone/>
                <wp:docPr id="2" name="Rechthoek 2"/>
                <a:graphic xmlns:a="http://schemas.openxmlformats.org/drawingml/2006/main">
                  <a:graphicData uri="http://schemas.microsoft.com/office/word/2010/wordprocessingShape">
                    <wps:wsp>
                      <wps:cNvSpPr/>
                      <wps:spPr>
                        <a:xfrm>
                          <a:off x="0" y="0"/>
                          <a:ext cx="6791400" cy="1260000"/>
                        </a:xfrm>
                        <a:prstGeom prst="rect">
                          <a:avLst/>
                        </a:prstGeom>
                        <a:noFill/>
                        <a:ln w="38160">
                          <a:solidFill>
                            <a:srgbClr val="ff0000"/>
                          </a:solidFill>
                          <a:miter/>
                        </a:ln>
                      </wps:spPr>
                      <wps:style>
                        <a:lnRef idx="0"/>
                        <a:fillRef idx="0"/>
                        <a:effectRef idx="0"/>
                        <a:fontRef idx="minor"/>
                      </wps:style>
                      <wps:bodyPr/>
                    </wps:wsp>
                  </a:graphicData>
                </a:graphic>
              </wp:anchor>
            </w:drawing>
          </mc:Choice>
          <mc:Fallback>
            <w:pict>
              <v:rect id="shape_0" ID="Rechthoek 2" stroked="t" style="position:absolute;margin-left:-6.6pt;margin-top:11.05pt;width:534.7pt;height:99.15pt" wp14:anchorId="551A7C6D">
                <w10:wrap type="none"/>
                <v:fill o:detectmouseclick="t" on="false"/>
                <v:stroke color="red" weight="38160" joinstyle="miter" endcap="flat"/>
              </v:rect>
            </w:pict>
          </mc:Fallback>
        </mc:AlternateContent>
      </w:r>
    </w:p>
    <w:p>
      <w:pPr>
        <w:pStyle w:val="ListParagraph"/>
        <w:numPr>
          <w:ilvl w:val="0"/>
          <w:numId w:val="9"/>
        </w:numPr>
        <w:rPr/>
      </w:pPr>
      <w:r>
        <w:rPr/>
        <w:t>CHANGEMENTS:</w:t>
      </w:r>
    </w:p>
    <w:p>
      <w:pPr>
        <w:pStyle w:val="ListParagraph"/>
        <w:numPr>
          <w:ilvl w:val="0"/>
          <w:numId w:val="6"/>
        </w:numPr>
        <w:rPr/>
      </w:pPr>
      <w:r>
        <w:rPr/>
        <w:t xml:space="preserve">Suppression d'un membre: rayer les données, par ex:  </w:t>
      </w:r>
      <w:r>
        <w:rPr>
          <w:strike/>
        </w:rPr>
        <w:t>n° nom du membre adresse …………… ..</w:t>
      </w:r>
    </w:p>
    <w:p>
      <w:pPr>
        <w:pStyle w:val="ListParagraph"/>
        <w:numPr>
          <w:ilvl w:val="0"/>
          <w:numId w:val="6"/>
        </w:numPr>
        <w:rPr>
          <w:b/>
          <w:b/>
          <w:color w:val="FF0000"/>
        </w:rPr>
      </w:pPr>
      <w:r>
        <w:rPr/>
        <w:t xml:space="preserve">Modifier les données: en rouge, par ex: </w:t>
      </w:r>
      <w:r>
        <w:rPr>
          <w:b/>
          <w:color w:val="FF0000"/>
        </w:rPr>
        <w:t>nouvelle adresse n ° 10</w:t>
      </w:r>
    </w:p>
    <w:p>
      <w:pPr>
        <w:pStyle w:val="ListParagraph"/>
        <w:numPr>
          <w:ilvl w:val="0"/>
          <w:numId w:val="6"/>
        </w:numPr>
        <w:rPr>
          <w:b/>
          <w:b/>
          <w:color w:val="538135" w:themeColor="accent6" w:themeShade="bf"/>
        </w:rPr>
      </w:pPr>
      <w:r>
        <w:rPr/>
        <w:t xml:space="preserve">Ajouter un nouveau membre au bas de la liste en vert, par ex: </w:t>
      </w:r>
      <w:r>
        <w:rPr>
          <w:b/>
          <w:color w:val="538135" w:themeColor="accent6" w:themeShade="bf"/>
        </w:rPr>
        <w:t xml:space="preserve">nouveau membre - adresse </w:t>
      </w:r>
    </w:p>
    <w:p>
      <w:pPr>
        <w:pStyle w:val="ListParagraph"/>
        <w:numPr>
          <w:ilvl w:val="0"/>
          <w:numId w:val="6"/>
        </w:numPr>
        <w:rPr/>
      </w:pPr>
      <w:r>
        <w:rPr/>
        <w:t xml:space="preserve">Changer une grande carte - petite carte ou vice versa, </w:t>
      </w:r>
      <w:r>
        <w:rPr>
          <w:strike/>
        </w:rPr>
        <w:t>supprimer une grande ou une petite carte</w:t>
      </w:r>
      <w:r>
        <w:rPr/>
        <w:t xml:space="preserve"> dans la liste et </w:t>
      </w:r>
      <w:r>
        <w:rPr>
          <w:b/>
          <w:color w:val="538135" w:themeColor="accent6" w:themeShade="bf"/>
        </w:rPr>
        <w:t>rajouter le membre en vert</w:t>
      </w:r>
      <w:r>
        <w:rPr>
          <w:color w:val="538135" w:themeColor="accent6" w:themeShade="bf"/>
        </w:rPr>
        <w:t xml:space="preserve"> </w:t>
      </w:r>
      <w:r>
        <w:rPr/>
        <w:t>en bas à la demande d'une petite ou grande carte.</w:t>
      </w:r>
    </w:p>
    <w:p>
      <w:pPr>
        <w:pStyle w:val="Normal"/>
        <w:rPr/>
      </w:pPr>
      <w:r>
        <w:rPr/>
      </w:r>
    </w:p>
    <w:p>
      <w:pPr>
        <w:pStyle w:val="ListParagraph"/>
        <w:numPr>
          <w:ilvl w:val="0"/>
          <w:numId w:val="7"/>
        </w:numPr>
        <w:rPr/>
      </w:pPr>
      <w:r>
        <w:rPr/>
        <w:t>Le responsable régional ne peut pas modifier ces Forads.</w:t>
      </w:r>
    </w:p>
    <w:p>
      <w:pPr>
        <w:pStyle w:val="ListParagraph"/>
        <w:numPr>
          <w:ilvl w:val="0"/>
          <w:numId w:val="7"/>
        </w:numPr>
        <w:rPr/>
      </w:pPr>
      <w:r>
        <w:rPr/>
        <w:t>Le responsable régional traite les listes des clubs et envoie une liste régionale des membres entièrement mise à jour à l'administration nationale des membres au plus tard le 1er août. Avec cette liste, tous les Forads doivent de préférence être envoyés électroniquement au format pdf.</w:t>
      </w:r>
    </w:p>
    <w:p>
      <w:pPr>
        <w:pStyle w:val="ListParagraph"/>
        <w:numPr>
          <w:ilvl w:val="0"/>
          <w:numId w:val="7"/>
        </w:numPr>
        <w:rPr/>
      </w:pPr>
      <w:r>
        <w:rPr>
          <w:u w:val="single"/>
        </w:rPr>
        <w:t>Note importante</w:t>
      </w:r>
      <w:r>
        <w:rPr/>
        <w:t xml:space="preserve"> : comme stipulé dans le R.O.I., cette liste déterminera la facturation annuelle. La cotisation annuelle doit être payée pour chacun des membres mentionnés sur cette liste. Une suppression n'est possible qu'en cas de force majeure. Des ajouts sont toujours possibles.</w:t>
      </w:r>
    </w:p>
    <w:p>
      <w:pPr>
        <w:pStyle w:val="ListParagraph"/>
        <w:numPr>
          <w:ilvl w:val="0"/>
          <w:numId w:val="7"/>
        </w:numPr>
        <w:rPr>
          <w:b/>
          <w:b/>
          <w:bCs/>
          <w:color w:val="FF0000"/>
        </w:rPr>
      </w:pPr>
      <w:r>
        <w:rPr>
          <w:b/>
          <w:bCs/>
          <w:color w:val="FF0000"/>
        </w:rPr>
        <w:t xml:space="preserve">Seul le Forad02 officiel peut être utilisé. </w:t>
      </w:r>
      <w:r>
        <w:rPr/>
        <w:t>Veuillez informer les clubs. Les anciens modèles de Forads02 ne sont plus valables et ne sont donc plus acceptés. La contrefaçon n'est également plus acceptée.</w:t>
      </w:r>
    </w:p>
    <w:p>
      <w:pPr>
        <w:pStyle w:val="ListParagraph"/>
        <w:numPr>
          <w:ilvl w:val="0"/>
          <w:numId w:val="7"/>
        </w:numPr>
        <w:rPr/>
      </w:pPr>
      <w:r>
        <w:rPr/>
        <w:t>Le gestionnaire national des membres n'est pas responsable de l'exactitude des données transmises, mais uniquement de leur traitement correct.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8"/>
        </w:numPr>
        <w:rPr/>
      </w:pPr>
      <w:r>
        <w:rPr/>
        <w:t xml:space="preserve">Questions et remarques de préférence par email: </w:t>
      </w:r>
      <w:hyperlink r:id="rId3">
        <w:r>
          <w:rPr>
            <w:rStyle w:val="LienInternet"/>
          </w:rPr>
          <w:t>vanherckgust@gmail.com</w:t>
        </w:r>
      </w:hyperlink>
    </w:p>
    <w:p>
      <w:pPr>
        <w:pStyle w:val="Normal"/>
        <w:ind w:left="360" w:hanging="0"/>
        <w:rPr/>
      </w:pPr>
      <w:r>
        <w:rPr/>
      </w:r>
    </w:p>
    <w:sectPr>
      <w:type w:val="nextPage"/>
      <w:pgSz w:w="11906" w:h="16838"/>
      <w:pgMar w:left="567" w:right="907" w:header="0" w:top="907" w:footer="0"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
      <w:lvlJc w:val="left"/>
      <w:pPr>
        <w:ind w:left="2160" w:hanging="360"/>
      </w:pPr>
      <w:rPr>
        <w:rFonts w:ascii="Symbol" w:hAnsi="Symbol" w:cs="Symbol" w:hint="default"/>
        <w:rFonts w:cs=""/>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9444b8"/>
    <w:rPr>
      <w:rFonts w:ascii="Segoe UI" w:hAnsi="Segoe UI" w:cs="Segoe UI"/>
      <w:sz w:val="18"/>
      <w:szCs w:val="18"/>
      <w:lang w:val="nl-BE"/>
    </w:rPr>
  </w:style>
  <w:style w:type="character" w:styleId="LienInternet">
    <w:name w:val="Lien Internet"/>
    <w:basedOn w:val="DefaultParagraphFont"/>
    <w:uiPriority w:val="99"/>
    <w:unhideWhenUsed/>
    <w:rsid w:val="009444b8"/>
    <w:rPr>
      <w:color w:val="0563C1" w:themeColor="hyperlink"/>
      <w:u w:val="single"/>
    </w:rPr>
  </w:style>
  <w:style w:type="character" w:styleId="UnresolvedMention">
    <w:name w:val="Unresolved Mention"/>
    <w:basedOn w:val="DefaultParagraphFont"/>
    <w:uiPriority w:val="99"/>
    <w:semiHidden/>
    <w:unhideWhenUsed/>
    <w:qFormat/>
    <w:rsid w:val="009444b8"/>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73a2d"/>
    <w:pPr>
      <w:spacing w:before="0" w:after="0"/>
      <w:ind w:left="720" w:hanging="0"/>
      <w:contextualSpacing/>
    </w:pPr>
    <w:rPr/>
  </w:style>
  <w:style w:type="paragraph" w:styleId="BalloonText">
    <w:name w:val="Balloon Text"/>
    <w:basedOn w:val="Normal"/>
    <w:link w:val="BallontekstChar"/>
    <w:uiPriority w:val="99"/>
    <w:semiHidden/>
    <w:unhideWhenUsed/>
    <w:qFormat/>
    <w:rsid w:val="009444b8"/>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nherckgust@gmail.com" TargetMode="External"/><Relationship Id="rId3" Type="http://schemas.openxmlformats.org/officeDocument/2006/relationships/hyperlink" Target="mailto:vanherckgust@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LibreOffice/6.4.4.2$Windows_X86_64 LibreOffice_project/3d775be2011f3886db32dfd395a6a6d1ca2630ff</Application>
  <Pages>2</Pages>
  <Words>726</Words>
  <Characters>3748</Characters>
  <CharactersWithSpaces>4410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2020-06-09T08:33:00Z</dcterms:created>
  <dc:creator>Gust Vanherck</dc:creator>
  <dc:description/>
  <dc:language>fr-FR</dc:language>
  <cp:lastModifiedBy/>
  <cp:lastPrinted>2020-06-11T20:44:11Z</cp:lastPrinted>
  <dcterms:modified xsi:type="dcterms:W3CDTF">2020-06-11T20:44:24Z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